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4BD7" w14:textId="2C0E8D55" w:rsidR="00FA47D1" w:rsidRPr="00FA47D1" w:rsidRDefault="00C00CCC">
      <w:pPr>
        <w:rPr>
          <w:sz w:val="32"/>
          <w:szCs w:val="32"/>
        </w:rPr>
      </w:pPr>
      <w:r w:rsidRPr="00FA47D1">
        <w:rPr>
          <w:sz w:val="32"/>
          <w:szCs w:val="32"/>
        </w:rPr>
        <w:t xml:space="preserve">Rubric: Hatchet Final Project – </w:t>
      </w:r>
      <w:r w:rsidR="00FA47D1">
        <w:rPr>
          <w:sz w:val="32"/>
          <w:szCs w:val="32"/>
        </w:rPr>
        <w:t>Grade 6</w:t>
      </w:r>
    </w:p>
    <w:p w14:paraId="74D41239" w14:textId="4416718A" w:rsidR="009872D0" w:rsidRPr="00FA47D1" w:rsidRDefault="00C00CCC">
      <w:pPr>
        <w:rPr>
          <w:b/>
          <w:i/>
          <w:sz w:val="40"/>
          <w:szCs w:val="40"/>
        </w:rPr>
      </w:pPr>
      <w:r w:rsidRPr="00FA47D1">
        <w:rPr>
          <w:b/>
          <w:i/>
          <w:sz w:val="40"/>
          <w:szCs w:val="40"/>
        </w:rPr>
        <w:t>Dynamic Character Cubes</w:t>
      </w:r>
    </w:p>
    <w:p w14:paraId="06CC0D32" w14:textId="77777777" w:rsidR="00C00CCC" w:rsidRDefault="00C00CCC"/>
    <w:p w14:paraId="5D22EDA3" w14:textId="77777777" w:rsidR="00E60D1E" w:rsidRDefault="001D431B">
      <w:pPr>
        <w:rPr>
          <w:b/>
        </w:rPr>
      </w:pPr>
      <w:r>
        <w:rPr>
          <w:b/>
        </w:rPr>
        <w:t xml:space="preserve">The student will </w:t>
      </w:r>
      <w:r w:rsidR="00C00CCC" w:rsidRPr="001D431B">
        <w:rPr>
          <w:b/>
        </w:rPr>
        <w:t xml:space="preserve">create </w:t>
      </w:r>
      <w:r>
        <w:rPr>
          <w:b/>
        </w:rPr>
        <w:t xml:space="preserve">TWO CUBES to represent what they feel </w:t>
      </w:r>
      <w:r w:rsidR="00F25BC4">
        <w:rPr>
          <w:b/>
        </w:rPr>
        <w:t xml:space="preserve">are </w:t>
      </w:r>
      <w:r>
        <w:rPr>
          <w:b/>
        </w:rPr>
        <w:t>the two most important</w:t>
      </w:r>
      <w:r w:rsidRPr="001D431B">
        <w:rPr>
          <w:b/>
        </w:rPr>
        <w:t xml:space="preserve"> ways Brian’s character changed</w:t>
      </w:r>
      <w:r>
        <w:rPr>
          <w:b/>
        </w:rPr>
        <w:t xml:space="preserve"> over the course of the novel.  Each cube will focus on ONE way the character changed.</w:t>
      </w:r>
    </w:p>
    <w:p w14:paraId="20036214" w14:textId="77777777" w:rsidR="00F25BC4" w:rsidRDefault="00F25BC4"/>
    <w:p w14:paraId="3CD66744" w14:textId="77777777" w:rsidR="00C00CCC" w:rsidRPr="001D431B" w:rsidRDefault="00C00CCC">
      <w:pPr>
        <w:rPr>
          <w:u w:val="single"/>
        </w:rPr>
      </w:pPr>
      <w:r w:rsidRPr="001D431B">
        <w:rPr>
          <w:u w:val="single"/>
        </w:rPr>
        <w:t>Each cube will focus on a different character trait. The (six-sided) cube will include:</w:t>
      </w:r>
    </w:p>
    <w:p w14:paraId="084478EB" w14:textId="77777777" w:rsidR="00C00CCC" w:rsidRPr="00E60D1E" w:rsidRDefault="00C00CCC">
      <w:pPr>
        <w:rPr>
          <w:sz w:val="16"/>
          <w:szCs w:val="16"/>
        </w:rPr>
      </w:pPr>
    </w:p>
    <w:p w14:paraId="45DF8159" w14:textId="77777777" w:rsidR="007849CA" w:rsidRDefault="00C00CCC" w:rsidP="001D431B">
      <w:pPr>
        <w:spacing w:line="360" w:lineRule="auto"/>
      </w:pPr>
      <w:r w:rsidRPr="00805A71">
        <w:rPr>
          <w:b/>
        </w:rPr>
        <w:t>Side 1</w:t>
      </w:r>
      <w:r>
        <w:t>:</w:t>
      </w:r>
      <w:r>
        <w:tab/>
        <w:t>Title of the novel and main character’s name</w:t>
      </w:r>
    </w:p>
    <w:p w14:paraId="2A721318" w14:textId="77777777" w:rsidR="00C00CCC" w:rsidRDefault="00C00CCC" w:rsidP="001D431B">
      <w:pPr>
        <w:spacing w:line="360" w:lineRule="auto"/>
      </w:pPr>
      <w:r w:rsidRPr="00805A71">
        <w:rPr>
          <w:b/>
        </w:rPr>
        <w:t>Side 2</w:t>
      </w:r>
      <w:r>
        <w:t xml:space="preserve">: Hand-drawn, </w:t>
      </w:r>
      <w:proofErr w:type="spellStart"/>
      <w:r>
        <w:t>coloured</w:t>
      </w:r>
      <w:proofErr w:type="spellEnd"/>
      <w:r>
        <w:t xml:space="preserve"> graphic that you think is KEY to understanding the story</w:t>
      </w:r>
    </w:p>
    <w:p w14:paraId="75533870" w14:textId="77777777" w:rsidR="007849CA" w:rsidRDefault="001D431B" w:rsidP="001D431B">
      <w:pPr>
        <w:spacing w:line="360" w:lineRule="auto"/>
      </w:pPr>
      <w:r w:rsidRPr="00805A71">
        <w:rPr>
          <w:b/>
        </w:rPr>
        <w:t>Side 3</w:t>
      </w:r>
      <w:r>
        <w:t>: Identify one</w:t>
      </w:r>
      <w:r w:rsidR="00E60D1E">
        <w:t xml:space="preserve"> way Brian’s character has changed</w:t>
      </w:r>
    </w:p>
    <w:p w14:paraId="14A90DC9" w14:textId="77777777" w:rsidR="00E60D1E" w:rsidRDefault="00E60D1E" w:rsidP="001D431B">
      <w:pPr>
        <w:spacing w:line="360" w:lineRule="auto"/>
      </w:pPr>
      <w:r>
        <w:tab/>
        <w:t xml:space="preserve">- </w:t>
      </w:r>
      <w:proofErr w:type="gramStart"/>
      <w:r>
        <w:t>typed</w:t>
      </w:r>
      <w:proofErr w:type="gramEnd"/>
      <w:r>
        <w:t xml:space="preserve"> heading with a paragraph of supporting information with page #’s</w:t>
      </w:r>
    </w:p>
    <w:p w14:paraId="34829D7B" w14:textId="77777777" w:rsidR="00E60D1E" w:rsidRDefault="00E60D1E" w:rsidP="001D431B">
      <w:pPr>
        <w:spacing w:line="360" w:lineRule="auto"/>
      </w:pPr>
      <w:r w:rsidRPr="00805A71">
        <w:rPr>
          <w:b/>
        </w:rPr>
        <w:t>Side 4</w:t>
      </w:r>
      <w:r>
        <w:t xml:space="preserve">: A quote from Brian, taken directly from the book that exemplifies your choice of </w:t>
      </w:r>
    </w:p>
    <w:p w14:paraId="11E039C6" w14:textId="77777777" w:rsidR="00E60D1E" w:rsidRDefault="001D431B" w:rsidP="001D431B">
      <w:pPr>
        <w:spacing w:line="360" w:lineRule="auto"/>
        <w:ind w:firstLine="720"/>
      </w:pPr>
      <w:proofErr w:type="gramStart"/>
      <w:r>
        <w:t>character</w:t>
      </w:r>
      <w:proofErr w:type="gramEnd"/>
      <w:r>
        <w:t xml:space="preserve"> change, with page number.</w:t>
      </w:r>
    </w:p>
    <w:p w14:paraId="62151C59" w14:textId="77777777" w:rsidR="00E60D1E" w:rsidRDefault="00E60D1E" w:rsidP="001D431B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E</w:t>
      </w:r>
      <w:r w:rsidRPr="00E60D1E">
        <w:rPr>
          <w:rFonts w:cs="Arial"/>
        </w:rPr>
        <w:t>xample - "But there is a difference now, he thought - there really is a difference. I</w:t>
      </w:r>
    </w:p>
    <w:p w14:paraId="5EED5DBE" w14:textId="77777777" w:rsidR="00E60D1E" w:rsidRDefault="00E60D1E" w:rsidP="001D431B">
      <w:pPr>
        <w:spacing w:line="360" w:lineRule="auto"/>
        <w:ind w:left="720"/>
      </w:pPr>
      <w:proofErr w:type="gramStart"/>
      <w:r w:rsidRPr="00E60D1E">
        <w:rPr>
          <w:rFonts w:cs="Arial"/>
        </w:rPr>
        <w:t>might</w:t>
      </w:r>
      <w:proofErr w:type="gramEnd"/>
      <w:r w:rsidRPr="00E60D1E">
        <w:rPr>
          <w:rFonts w:cs="Arial"/>
        </w:rPr>
        <w:t xml:space="preserve"> be hit but I'm not done." (Page 157) </w:t>
      </w:r>
    </w:p>
    <w:p w14:paraId="533232F1" w14:textId="77777777" w:rsidR="007849CA" w:rsidRDefault="00E60D1E" w:rsidP="001D431B">
      <w:pPr>
        <w:spacing w:line="360" w:lineRule="auto"/>
      </w:pPr>
      <w:r w:rsidRPr="00805A71">
        <w:rPr>
          <w:b/>
        </w:rPr>
        <w:t>Side 5</w:t>
      </w:r>
      <w:r>
        <w:t xml:space="preserve">: Give an explanation for why you chose the quote you did and how exactly you think </w:t>
      </w:r>
    </w:p>
    <w:p w14:paraId="47D91720" w14:textId="77777777" w:rsidR="00E60D1E" w:rsidRDefault="00E60D1E" w:rsidP="001D431B">
      <w:pPr>
        <w:spacing w:line="360" w:lineRule="auto"/>
        <w:ind w:firstLine="720"/>
      </w:pPr>
      <w:proofErr w:type="gramStart"/>
      <w:r>
        <w:t>it</w:t>
      </w:r>
      <w:proofErr w:type="gramEnd"/>
      <w:r>
        <w:t xml:space="preserve"> shows the change in Brian’s character</w:t>
      </w:r>
      <w:r w:rsidR="007849CA">
        <w:t>.</w:t>
      </w:r>
    </w:p>
    <w:p w14:paraId="6E58FCB7" w14:textId="77777777" w:rsidR="001D431B" w:rsidRDefault="001D431B" w:rsidP="001D431B">
      <w:pPr>
        <w:spacing w:line="360" w:lineRule="auto"/>
      </w:pPr>
      <w:r w:rsidRPr="00805A71">
        <w:rPr>
          <w:b/>
        </w:rPr>
        <w:t>Side 6</w:t>
      </w:r>
      <w:r>
        <w:t>: Illustrate a scene from the novel that relates to this character change.</w:t>
      </w:r>
    </w:p>
    <w:p w14:paraId="4FDF4FF7" w14:textId="77777777" w:rsidR="001B1DD8" w:rsidRDefault="001B1DD8" w:rsidP="001D431B">
      <w:pPr>
        <w:spacing w:line="360" w:lineRule="auto"/>
      </w:pPr>
    </w:p>
    <w:p w14:paraId="5818C9F0" w14:textId="4F6BCB78" w:rsidR="001B1DD8" w:rsidRPr="001B1DD8" w:rsidRDefault="00805A71" w:rsidP="001B1DD8">
      <w:pPr>
        <w:widowControl w:val="0"/>
        <w:autoSpaceDE w:val="0"/>
        <w:autoSpaceDN w:val="0"/>
        <w:adjustRightInd w:val="0"/>
        <w:spacing w:after="240"/>
        <w:rPr>
          <w:rFonts w:cs="Arial"/>
          <w:u w:val="single"/>
        </w:rPr>
      </w:pPr>
      <w:r>
        <w:rPr>
          <w:rFonts w:cs="Arial"/>
          <w:u w:val="single"/>
        </w:rPr>
        <w:t xml:space="preserve">*Remember - </w:t>
      </w:r>
      <w:r w:rsidR="001B1DD8" w:rsidRPr="001B1DD8">
        <w:rPr>
          <w:rFonts w:cs="Arial"/>
          <w:u w:val="single"/>
        </w:rPr>
        <w:t>Ways in which authors show that a character is dynamic</w:t>
      </w:r>
      <w:proofErr w:type="gramStart"/>
      <w:r w:rsidR="001B1DD8" w:rsidRPr="001B1DD8">
        <w:rPr>
          <w:rFonts w:cs="Arial"/>
          <w:u w:val="single"/>
        </w:rPr>
        <w:t>: </w:t>
      </w:r>
      <w:proofErr w:type="gramEnd"/>
    </w:p>
    <w:p w14:paraId="0177CB6B" w14:textId="77777777" w:rsidR="001B1DD8" w:rsidRDefault="001B1DD8" w:rsidP="001B1DD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B1DD8">
        <w:rPr>
          <w:rFonts w:cs="Arial"/>
        </w:rPr>
        <w:t xml:space="preserve">1) </w:t>
      </w:r>
      <w:proofErr w:type="gramStart"/>
      <w:r w:rsidRPr="001B1DD8">
        <w:rPr>
          <w:rFonts w:cs="Arial"/>
        </w:rPr>
        <w:t>the</w:t>
      </w:r>
      <w:proofErr w:type="gramEnd"/>
      <w:r w:rsidRPr="001B1DD8">
        <w:rPr>
          <w:rFonts w:cs="Arial"/>
        </w:rPr>
        <w:t xml:space="preserve"> character learns a lesson 2) come to a new philosophi</w:t>
      </w:r>
      <w:r>
        <w:rPr>
          <w:rFonts w:cs="Arial"/>
        </w:rPr>
        <w:t>cal understanding of the world 2)</w:t>
      </w:r>
      <w:r w:rsidRPr="001B1DD8">
        <w:rPr>
          <w:rFonts w:cs="Arial"/>
        </w:rPr>
        <w:t xml:space="preserve"> their beliefs change </w:t>
      </w:r>
    </w:p>
    <w:p w14:paraId="437FCC9A" w14:textId="77777777" w:rsidR="001B1DD8" w:rsidRDefault="001B1DD8" w:rsidP="001B1DD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B1DD8">
        <w:rPr>
          <w:rFonts w:cs="Arial"/>
        </w:rPr>
        <w:t xml:space="preserve">3) </w:t>
      </w:r>
      <w:proofErr w:type="gramStart"/>
      <w:r w:rsidRPr="001B1DD8">
        <w:rPr>
          <w:rFonts w:cs="Arial"/>
        </w:rPr>
        <w:t>the</w:t>
      </w:r>
      <w:proofErr w:type="gramEnd"/>
      <w:r w:rsidRPr="001B1DD8">
        <w:rPr>
          <w:rFonts w:cs="Arial"/>
        </w:rPr>
        <w:t xml:space="preserve"> character gains maturity </w:t>
      </w:r>
    </w:p>
    <w:p w14:paraId="5271682A" w14:textId="18D912A1" w:rsidR="001B1DD8" w:rsidRPr="001B1DD8" w:rsidRDefault="001B1DD8" w:rsidP="001B1DD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B1DD8">
        <w:rPr>
          <w:rFonts w:cs="Arial"/>
        </w:rPr>
        <w:t xml:space="preserve">4) </w:t>
      </w:r>
      <w:proofErr w:type="gramStart"/>
      <w:r w:rsidRPr="001B1DD8">
        <w:rPr>
          <w:rFonts w:cs="Arial"/>
        </w:rPr>
        <w:t>the</w:t>
      </w:r>
      <w:proofErr w:type="gramEnd"/>
      <w:r w:rsidRPr="001B1DD8">
        <w:rPr>
          <w:rFonts w:cs="Arial"/>
        </w:rPr>
        <w:t xml:space="preserve"> character discover flaws in their world view (they change the way they think about how things are in the world) </w:t>
      </w:r>
    </w:p>
    <w:p w14:paraId="63B5FF87" w14:textId="77777777" w:rsidR="001B1DD8" w:rsidRPr="001B1DD8" w:rsidRDefault="001B1DD8" w:rsidP="001B1DD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B1DD8">
        <w:rPr>
          <w:rFonts w:cs="Arial"/>
        </w:rPr>
        <w:t xml:space="preserve">5) </w:t>
      </w:r>
      <w:proofErr w:type="gramStart"/>
      <w:r w:rsidRPr="001B1DD8">
        <w:rPr>
          <w:rFonts w:cs="Arial"/>
        </w:rPr>
        <w:t>the</w:t>
      </w:r>
      <w:proofErr w:type="gramEnd"/>
      <w:r w:rsidRPr="001B1DD8">
        <w:rPr>
          <w:rFonts w:cs="Arial"/>
        </w:rPr>
        <w:t xml:space="preserve"> character discovers new aspects of their own personality that they did not know were there </w:t>
      </w:r>
    </w:p>
    <w:p w14:paraId="450B8E3F" w14:textId="77777777" w:rsidR="001B1DD8" w:rsidRDefault="001B1DD8" w:rsidP="001D431B">
      <w:pPr>
        <w:spacing w:line="360" w:lineRule="auto"/>
      </w:pPr>
    </w:p>
    <w:p w14:paraId="66E3ED5E" w14:textId="77777777" w:rsidR="007849CA" w:rsidRPr="00E60D1E" w:rsidRDefault="007849CA" w:rsidP="007849CA">
      <w:pPr>
        <w:ind w:firstLine="720"/>
      </w:pPr>
    </w:p>
    <w:p w14:paraId="511616C6" w14:textId="77777777" w:rsidR="00E60D1E" w:rsidRDefault="00E60D1E" w:rsidP="00E60D1E"/>
    <w:p w14:paraId="400B15FC" w14:textId="77777777" w:rsidR="00F25BC4" w:rsidRDefault="00F25BC4" w:rsidP="00E60D1E"/>
    <w:p w14:paraId="04574309" w14:textId="77777777" w:rsidR="00F25BC4" w:rsidRDefault="00F25BC4" w:rsidP="00E60D1E"/>
    <w:p w14:paraId="22B3659F" w14:textId="77777777" w:rsidR="00C00CCC" w:rsidRDefault="00C00CCC"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7"/>
        <w:gridCol w:w="1865"/>
        <w:gridCol w:w="2108"/>
        <w:gridCol w:w="1948"/>
        <w:gridCol w:w="2110"/>
      </w:tblGrid>
      <w:tr w:rsidR="00AB45B5" w14:paraId="06D5C755" w14:textId="77777777" w:rsidTr="00AB45B5">
        <w:tc>
          <w:tcPr>
            <w:tcW w:w="9738" w:type="dxa"/>
            <w:gridSpan w:val="5"/>
            <w:shd w:val="clear" w:color="auto" w:fill="CCFFCC"/>
          </w:tcPr>
          <w:p w14:paraId="6E30573A" w14:textId="77777777" w:rsidR="00AB45B5" w:rsidRPr="00AB45B5" w:rsidRDefault="00AB45B5">
            <w:pPr>
              <w:rPr>
                <w:sz w:val="28"/>
                <w:szCs w:val="28"/>
              </w:rPr>
            </w:pPr>
            <w:r w:rsidRPr="00AB45B5">
              <w:rPr>
                <w:i/>
                <w:sz w:val="28"/>
                <w:szCs w:val="28"/>
              </w:rPr>
              <w:t xml:space="preserve">HATCHET – </w:t>
            </w:r>
            <w:r w:rsidRPr="00AB45B5">
              <w:rPr>
                <w:b/>
                <w:sz w:val="28"/>
                <w:szCs w:val="28"/>
              </w:rPr>
              <w:t xml:space="preserve">Dynamic Character Cube </w:t>
            </w:r>
            <w:r w:rsidRPr="00AB45B5">
              <w:rPr>
                <w:sz w:val="28"/>
                <w:szCs w:val="28"/>
              </w:rPr>
              <w:t>Rubric</w:t>
            </w:r>
          </w:p>
          <w:p w14:paraId="59D621A6" w14:textId="4B6EA157" w:rsidR="00AB45B5" w:rsidRPr="00AB45B5" w:rsidRDefault="00AB45B5"/>
        </w:tc>
      </w:tr>
      <w:tr w:rsidR="001D431B" w14:paraId="5CC3805A" w14:textId="77777777" w:rsidTr="00AB45B5">
        <w:tc>
          <w:tcPr>
            <w:tcW w:w="1707" w:type="dxa"/>
          </w:tcPr>
          <w:p w14:paraId="574E44D3" w14:textId="77777777" w:rsidR="00E60D1E" w:rsidRDefault="00C00CCC">
            <w:r>
              <w:t>Criteria</w:t>
            </w:r>
            <w:r w:rsidR="00E60D1E">
              <w:t xml:space="preserve"> </w:t>
            </w:r>
          </w:p>
          <w:p w14:paraId="70B3381A" w14:textId="2B946A97" w:rsidR="00C00CCC" w:rsidRPr="00E60D1E" w:rsidRDefault="00E60D1E">
            <w:pPr>
              <w:rPr>
                <w:b/>
              </w:rPr>
            </w:pPr>
            <w:proofErr w:type="gramStart"/>
            <w:r w:rsidRPr="00E60D1E">
              <w:rPr>
                <w:b/>
              </w:rPr>
              <w:t>CUBE  1</w:t>
            </w:r>
            <w:proofErr w:type="gramEnd"/>
            <w:r w:rsidR="00185D81">
              <w:rPr>
                <w:b/>
              </w:rPr>
              <w:t xml:space="preserve"> &amp; 2</w:t>
            </w:r>
          </w:p>
        </w:tc>
        <w:tc>
          <w:tcPr>
            <w:tcW w:w="1865" w:type="dxa"/>
          </w:tcPr>
          <w:p w14:paraId="267C3B67" w14:textId="77777777" w:rsidR="00C00CCC" w:rsidRDefault="00C00CCC">
            <w:r>
              <w:t>4</w:t>
            </w:r>
          </w:p>
        </w:tc>
        <w:tc>
          <w:tcPr>
            <w:tcW w:w="2108" w:type="dxa"/>
          </w:tcPr>
          <w:p w14:paraId="06FF9EEF" w14:textId="77777777" w:rsidR="00C00CCC" w:rsidRDefault="00C00CCC">
            <w:r>
              <w:t>3</w:t>
            </w:r>
          </w:p>
        </w:tc>
        <w:tc>
          <w:tcPr>
            <w:tcW w:w="1948" w:type="dxa"/>
          </w:tcPr>
          <w:p w14:paraId="1780F95D" w14:textId="77777777" w:rsidR="00C00CCC" w:rsidRDefault="00C00CCC">
            <w:r>
              <w:t>2</w:t>
            </w:r>
          </w:p>
        </w:tc>
        <w:tc>
          <w:tcPr>
            <w:tcW w:w="2110" w:type="dxa"/>
          </w:tcPr>
          <w:p w14:paraId="49EB23A6" w14:textId="77777777" w:rsidR="00C00CCC" w:rsidRDefault="00C00CCC">
            <w:r>
              <w:t>1</w:t>
            </w:r>
          </w:p>
        </w:tc>
      </w:tr>
      <w:tr w:rsidR="001D431B" w:rsidRPr="00185D81" w14:paraId="2760B38F" w14:textId="77777777" w:rsidTr="00AB45B5">
        <w:tc>
          <w:tcPr>
            <w:tcW w:w="1707" w:type="dxa"/>
          </w:tcPr>
          <w:p w14:paraId="531FEFDC" w14:textId="77777777" w:rsidR="00C00CCC" w:rsidRPr="00185D81" w:rsidRDefault="00F25BC4" w:rsidP="00E60D1E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Dynamic character information</w:t>
            </w:r>
          </w:p>
        </w:tc>
        <w:tc>
          <w:tcPr>
            <w:tcW w:w="1865" w:type="dxa"/>
          </w:tcPr>
          <w:p w14:paraId="0B41ABBC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Clearly c</w:t>
            </w:r>
            <w:r w:rsidR="001D431B" w:rsidRPr="00185D81">
              <w:rPr>
                <w:sz w:val="22"/>
                <w:szCs w:val="22"/>
              </w:rPr>
              <w:t>ommunicates through text and imagery both HOW and WHY Brian’s character changed</w:t>
            </w:r>
          </w:p>
        </w:tc>
        <w:tc>
          <w:tcPr>
            <w:tcW w:w="2108" w:type="dxa"/>
          </w:tcPr>
          <w:p w14:paraId="7165F27B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 xml:space="preserve">Clearly communicates HOW and WHY Brian’s character changed </w:t>
            </w:r>
          </w:p>
        </w:tc>
        <w:tc>
          <w:tcPr>
            <w:tcW w:w="1948" w:type="dxa"/>
          </w:tcPr>
          <w:p w14:paraId="6F1458CF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Communicates some information on HOW and WHY Brian’s character changed</w:t>
            </w:r>
          </w:p>
        </w:tc>
        <w:tc>
          <w:tcPr>
            <w:tcW w:w="2110" w:type="dxa"/>
          </w:tcPr>
          <w:p w14:paraId="7A9FEE6A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Needs more information to communicate</w:t>
            </w:r>
          </w:p>
          <w:p w14:paraId="648A4407" w14:textId="77777777" w:rsidR="00F25BC4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HOW and WHY Brian’s character changed</w:t>
            </w:r>
          </w:p>
        </w:tc>
      </w:tr>
      <w:tr w:rsidR="001D431B" w:rsidRPr="00185D81" w14:paraId="59D7EFB6" w14:textId="77777777" w:rsidTr="00AB45B5">
        <w:tc>
          <w:tcPr>
            <w:tcW w:w="1707" w:type="dxa"/>
          </w:tcPr>
          <w:p w14:paraId="43D547D2" w14:textId="77777777" w:rsidR="00F25BC4" w:rsidRPr="00185D81" w:rsidRDefault="00F25BC4" w:rsidP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Cube design criteria</w:t>
            </w:r>
          </w:p>
        </w:tc>
        <w:tc>
          <w:tcPr>
            <w:tcW w:w="1865" w:type="dxa"/>
          </w:tcPr>
          <w:p w14:paraId="68311914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All 6</w:t>
            </w:r>
            <w:r w:rsidR="001D431B" w:rsidRPr="00185D81">
              <w:rPr>
                <w:sz w:val="22"/>
                <w:szCs w:val="22"/>
              </w:rPr>
              <w:t xml:space="preserve"> sides have the required information </w:t>
            </w:r>
          </w:p>
        </w:tc>
        <w:tc>
          <w:tcPr>
            <w:tcW w:w="2108" w:type="dxa"/>
          </w:tcPr>
          <w:p w14:paraId="3E9C13A5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4-5 sides have the required information</w:t>
            </w:r>
          </w:p>
        </w:tc>
        <w:tc>
          <w:tcPr>
            <w:tcW w:w="1948" w:type="dxa"/>
          </w:tcPr>
          <w:p w14:paraId="04AA72B1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3-4 sides have the required information</w:t>
            </w:r>
          </w:p>
        </w:tc>
        <w:tc>
          <w:tcPr>
            <w:tcW w:w="2110" w:type="dxa"/>
          </w:tcPr>
          <w:p w14:paraId="19FEAA4C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1-2 sides have the required information</w:t>
            </w:r>
          </w:p>
        </w:tc>
      </w:tr>
      <w:tr w:rsidR="001D431B" w:rsidRPr="00185D81" w14:paraId="5531CA0A" w14:textId="77777777" w:rsidTr="00AB45B5">
        <w:tc>
          <w:tcPr>
            <w:tcW w:w="1707" w:type="dxa"/>
          </w:tcPr>
          <w:p w14:paraId="4C140B9B" w14:textId="77777777" w:rsidR="00C00CCC" w:rsidRPr="00185D81" w:rsidRDefault="001D431B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Composition</w:t>
            </w:r>
          </w:p>
        </w:tc>
        <w:tc>
          <w:tcPr>
            <w:tcW w:w="1865" w:type="dxa"/>
          </w:tcPr>
          <w:p w14:paraId="380E2821" w14:textId="77777777" w:rsidR="00C00CCC" w:rsidRPr="00185D81" w:rsidRDefault="001D431B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Cube has been neatly assembled and the composition/ design of each side has been considered</w:t>
            </w:r>
            <w:r w:rsidR="00F25BC4" w:rsidRPr="00185D81">
              <w:rPr>
                <w:sz w:val="22"/>
                <w:szCs w:val="22"/>
              </w:rPr>
              <w:t xml:space="preserve"> and executed with care</w:t>
            </w:r>
          </w:p>
        </w:tc>
        <w:tc>
          <w:tcPr>
            <w:tcW w:w="2108" w:type="dxa"/>
          </w:tcPr>
          <w:p w14:paraId="12264645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Cube has been assembled correctly and the composition/design of each side has been considered</w:t>
            </w:r>
          </w:p>
        </w:tc>
        <w:tc>
          <w:tcPr>
            <w:tcW w:w="1948" w:type="dxa"/>
          </w:tcPr>
          <w:p w14:paraId="61627518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Cube has been assembled. Few design details have been considered</w:t>
            </w:r>
          </w:p>
        </w:tc>
        <w:tc>
          <w:tcPr>
            <w:tcW w:w="2110" w:type="dxa"/>
          </w:tcPr>
          <w:p w14:paraId="1933041F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Cube is assembled. Craftsmanship and design is lacking</w:t>
            </w:r>
          </w:p>
        </w:tc>
      </w:tr>
      <w:tr w:rsidR="001D431B" w:rsidRPr="00185D81" w14:paraId="10E24B3D" w14:textId="77777777" w:rsidTr="00AB45B5">
        <w:tc>
          <w:tcPr>
            <w:tcW w:w="1707" w:type="dxa"/>
          </w:tcPr>
          <w:p w14:paraId="7220C4FC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Quote</w:t>
            </w:r>
          </w:p>
        </w:tc>
        <w:tc>
          <w:tcPr>
            <w:tcW w:w="1865" w:type="dxa"/>
          </w:tcPr>
          <w:p w14:paraId="6E31F234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 xml:space="preserve">Chosen quote clearly relates to the character change of the cube. Page number is included. Comprehensive explanation is included. </w:t>
            </w:r>
          </w:p>
        </w:tc>
        <w:tc>
          <w:tcPr>
            <w:tcW w:w="2108" w:type="dxa"/>
          </w:tcPr>
          <w:p w14:paraId="0D259C12" w14:textId="77777777" w:rsidR="00C00CCC" w:rsidRPr="00185D81" w:rsidRDefault="00F25BC4" w:rsidP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Chosen quote relates to the character change of the cube. Page number is included. Explanation is included</w:t>
            </w:r>
          </w:p>
        </w:tc>
        <w:tc>
          <w:tcPr>
            <w:tcW w:w="1948" w:type="dxa"/>
          </w:tcPr>
          <w:p w14:paraId="76E116A8" w14:textId="62191268" w:rsidR="00C00CCC" w:rsidRPr="00185D81" w:rsidRDefault="001317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Chosen quote relates in part to the character change of the cube. Page number is included. Explanation needs more detail</w:t>
            </w:r>
          </w:p>
        </w:tc>
        <w:tc>
          <w:tcPr>
            <w:tcW w:w="2110" w:type="dxa"/>
          </w:tcPr>
          <w:p w14:paraId="342F2D1C" w14:textId="1A7484ED" w:rsidR="00C00CCC" w:rsidRPr="00185D81" w:rsidRDefault="001317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Chosen quote does not relate to the character change of the cube. No page number listed.</w:t>
            </w:r>
          </w:p>
        </w:tc>
      </w:tr>
      <w:tr w:rsidR="001D431B" w:rsidRPr="00185D81" w14:paraId="3EAE2BE8" w14:textId="77777777" w:rsidTr="00AB45B5">
        <w:tc>
          <w:tcPr>
            <w:tcW w:w="1707" w:type="dxa"/>
          </w:tcPr>
          <w:p w14:paraId="546D2240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Grammar</w:t>
            </w:r>
          </w:p>
        </w:tc>
        <w:tc>
          <w:tcPr>
            <w:tcW w:w="1865" w:type="dxa"/>
          </w:tcPr>
          <w:p w14:paraId="79C7C8D7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Punctuation and grammar are correct. Text is free of errors</w:t>
            </w:r>
          </w:p>
        </w:tc>
        <w:tc>
          <w:tcPr>
            <w:tcW w:w="2108" w:type="dxa"/>
          </w:tcPr>
          <w:p w14:paraId="0070C6E9" w14:textId="77777777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Punctuation and grammar are mostly correct. 2-3 errors</w:t>
            </w:r>
          </w:p>
        </w:tc>
        <w:tc>
          <w:tcPr>
            <w:tcW w:w="1948" w:type="dxa"/>
          </w:tcPr>
          <w:p w14:paraId="018B9437" w14:textId="13CB97C1" w:rsidR="00C00CCC" w:rsidRPr="00185D81" w:rsidRDefault="00F25BC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 xml:space="preserve">Punctuation and grammar are </w:t>
            </w:r>
            <w:r w:rsidR="00DF209E">
              <w:rPr>
                <w:sz w:val="22"/>
                <w:szCs w:val="22"/>
              </w:rPr>
              <w:t xml:space="preserve">generally </w:t>
            </w:r>
            <w:r w:rsidRPr="00185D81">
              <w:rPr>
                <w:sz w:val="22"/>
                <w:szCs w:val="22"/>
              </w:rPr>
              <w:t>correct</w:t>
            </w:r>
            <w:r w:rsidR="00116254" w:rsidRPr="00185D81">
              <w:rPr>
                <w:sz w:val="22"/>
                <w:szCs w:val="22"/>
              </w:rPr>
              <w:t>. 4-5 errors</w:t>
            </w:r>
          </w:p>
        </w:tc>
        <w:tc>
          <w:tcPr>
            <w:tcW w:w="2110" w:type="dxa"/>
          </w:tcPr>
          <w:p w14:paraId="62C1C4F7" w14:textId="77777777" w:rsidR="00C00CCC" w:rsidRPr="00185D81" w:rsidRDefault="00116254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Punctuation and grammar need revision 6+ errors</w:t>
            </w:r>
          </w:p>
        </w:tc>
      </w:tr>
      <w:tr w:rsidR="001D431B" w:rsidRPr="00185D81" w14:paraId="70C884DC" w14:textId="77777777" w:rsidTr="00AB45B5">
        <w:tc>
          <w:tcPr>
            <w:tcW w:w="1707" w:type="dxa"/>
          </w:tcPr>
          <w:p w14:paraId="3AD72B4A" w14:textId="56B8976F" w:rsidR="00C00CCC" w:rsidRPr="00185D81" w:rsidRDefault="00185D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Illustration</w:t>
            </w:r>
          </w:p>
        </w:tc>
        <w:tc>
          <w:tcPr>
            <w:tcW w:w="1865" w:type="dxa"/>
          </w:tcPr>
          <w:p w14:paraId="6BA47EB6" w14:textId="715951DC" w:rsidR="00C00CCC" w:rsidRPr="00185D81" w:rsidRDefault="00185D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Illustration relates to the chosen character change and brings part of the book to life</w:t>
            </w:r>
            <w:r w:rsidR="00453FC4">
              <w:rPr>
                <w:sz w:val="22"/>
                <w:szCs w:val="22"/>
              </w:rPr>
              <w:t xml:space="preserve"> for the viewer</w:t>
            </w:r>
          </w:p>
        </w:tc>
        <w:tc>
          <w:tcPr>
            <w:tcW w:w="2108" w:type="dxa"/>
          </w:tcPr>
          <w:p w14:paraId="209DFB3D" w14:textId="0AA64A87" w:rsidR="00C00CCC" w:rsidRPr="00185D81" w:rsidRDefault="00185D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Illustration relates to the chosen character change</w:t>
            </w:r>
            <w:r w:rsidR="00453FC4">
              <w:rPr>
                <w:sz w:val="22"/>
                <w:szCs w:val="22"/>
              </w:rPr>
              <w:t xml:space="preserve"> and is easily identified by the viewer</w:t>
            </w:r>
          </w:p>
        </w:tc>
        <w:tc>
          <w:tcPr>
            <w:tcW w:w="1948" w:type="dxa"/>
          </w:tcPr>
          <w:p w14:paraId="67BC1505" w14:textId="00F260E1" w:rsidR="00C00CCC" w:rsidRPr="00185D81" w:rsidRDefault="00185D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Illustration relates to the book</w:t>
            </w:r>
          </w:p>
        </w:tc>
        <w:tc>
          <w:tcPr>
            <w:tcW w:w="2110" w:type="dxa"/>
          </w:tcPr>
          <w:p w14:paraId="357F540F" w14:textId="6D7B3B07" w:rsidR="00C00CCC" w:rsidRPr="00185D81" w:rsidRDefault="00185D81">
            <w:pPr>
              <w:rPr>
                <w:sz w:val="22"/>
                <w:szCs w:val="22"/>
              </w:rPr>
            </w:pPr>
            <w:r w:rsidRPr="00185D81">
              <w:rPr>
                <w:sz w:val="22"/>
                <w:szCs w:val="22"/>
              </w:rPr>
              <w:t>Illustration does not relate to the character change, nor the book</w:t>
            </w:r>
          </w:p>
        </w:tc>
      </w:tr>
      <w:tr w:rsidR="001D431B" w:rsidRPr="00185D81" w14:paraId="223BD21F" w14:textId="77777777" w:rsidTr="00AB45B5">
        <w:tc>
          <w:tcPr>
            <w:tcW w:w="1707" w:type="dxa"/>
          </w:tcPr>
          <w:p w14:paraId="579DDBB7" w14:textId="77777777" w:rsidR="00C00CCC" w:rsidRPr="00185D81" w:rsidRDefault="00C00CC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5E02D59E" w14:textId="77777777" w:rsidR="00C00CCC" w:rsidRPr="00185D81" w:rsidRDefault="00C00CCC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2DC9FBF2" w14:textId="77777777" w:rsidR="00C00CCC" w:rsidRPr="00185D81" w:rsidRDefault="00C00CCC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38D33BD2" w14:textId="77777777" w:rsidR="00C00CCC" w:rsidRPr="00185D81" w:rsidRDefault="00C00CCC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1AAAB704" w14:textId="77777777" w:rsidR="00C00CCC" w:rsidRPr="00185D81" w:rsidRDefault="00C00CCC">
            <w:pPr>
              <w:rPr>
                <w:sz w:val="22"/>
                <w:szCs w:val="22"/>
              </w:rPr>
            </w:pPr>
          </w:p>
        </w:tc>
      </w:tr>
    </w:tbl>
    <w:p w14:paraId="6BF8B58B" w14:textId="77777777" w:rsidR="00C00CCC" w:rsidRPr="00185D81" w:rsidRDefault="00C00CCC">
      <w:pPr>
        <w:rPr>
          <w:sz w:val="22"/>
          <w:szCs w:val="22"/>
        </w:rPr>
      </w:pPr>
    </w:p>
    <w:sectPr w:rsidR="00C00CCC" w:rsidRPr="00185D81" w:rsidSect="00C00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04E"/>
    <w:multiLevelType w:val="hybridMultilevel"/>
    <w:tmpl w:val="7868C48A"/>
    <w:lvl w:ilvl="0" w:tplc="7CCAD89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C"/>
    <w:rsid w:val="00116254"/>
    <w:rsid w:val="00131781"/>
    <w:rsid w:val="00185D81"/>
    <w:rsid w:val="001B1DD8"/>
    <w:rsid w:val="001D431B"/>
    <w:rsid w:val="00453FC4"/>
    <w:rsid w:val="00686DA3"/>
    <w:rsid w:val="007849CA"/>
    <w:rsid w:val="00805A71"/>
    <w:rsid w:val="009872D0"/>
    <w:rsid w:val="00AB45B5"/>
    <w:rsid w:val="00C00CCC"/>
    <w:rsid w:val="00DF209E"/>
    <w:rsid w:val="00E60D1E"/>
    <w:rsid w:val="00F25BC4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EA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2953</Characters>
  <Application>Microsoft Macintosh Word</Application>
  <DocSecurity>0</DocSecurity>
  <Lines>24</Lines>
  <Paragraphs>6</Paragraphs>
  <ScaleCrop>false</ScaleCrop>
  <Company>Calgary Board of Education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10</cp:revision>
  <cp:lastPrinted>2016-10-25T21:20:00Z</cp:lastPrinted>
  <dcterms:created xsi:type="dcterms:W3CDTF">2016-10-24T22:52:00Z</dcterms:created>
  <dcterms:modified xsi:type="dcterms:W3CDTF">2016-10-25T21:20:00Z</dcterms:modified>
</cp:coreProperties>
</file>